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F8C44" w14:textId="77777777" w:rsidR="00F653AD" w:rsidRPr="001C6F7E" w:rsidRDefault="00F653AD" w:rsidP="00F653AD">
      <w:pPr>
        <w:pStyle w:val="Normal1"/>
        <w:jc w:val="center"/>
        <w:rPr>
          <w:rFonts w:ascii="Arial" w:eastAsia="Calibri" w:hAnsi="Arial" w:cs="Arial"/>
          <w:b/>
          <w:color w:val="auto"/>
          <w:sz w:val="28"/>
        </w:rPr>
      </w:pPr>
      <w:r w:rsidRPr="001C6F7E">
        <w:rPr>
          <w:rFonts w:ascii="Arial" w:eastAsia="Calibri" w:hAnsi="Arial" w:cs="Arial"/>
          <w:b/>
          <w:color w:val="auto"/>
          <w:sz w:val="28"/>
        </w:rPr>
        <w:t xml:space="preserve">ANEXO II – EDITAL </w:t>
      </w:r>
      <w:r>
        <w:rPr>
          <w:rFonts w:ascii="Arial" w:eastAsia="Calibri" w:hAnsi="Arial" w:cs="Arial"/>
          <w:b/>
          <w:color w:val="auto"/>
          <w:sz w:val="28"/>
        </w:rPr>
        <w:t>PPGCVET Nº</w:t>
      </w:r>
      <w:r w:rsidRPr="001C6F7E">
        <w:rPr>
          <w:rFonts w:ascii="Arial" w:eastAsia="Calibri" w:hAnsi="Arial" w:cs="Arial"/>
          <w:b/>
          <w:color w:val="auto"/>
          <w:sz w:val="28"/>
        </w:rPr>
        <w:t>002/2020</w:t>
      </w:r>
    </w:p>
    <w:p w14:paraId="51D4C905" w14:textId="77777777" w:rsidR="00F653AD" w:rsidRPr="001C6F7E" w:rsidRDefault="00F653AD" w:rsidP="00F653AD">
      <w:pPr>
        <w:pStyle w:val="Normal1"/>
        <w:jc w:val="center"/>
        <w:rPr>
          <w:rFonts w:ascii="Arial" w:eastAsia="Calibri" w:hAnsi="Arial" w:cs="Arial"/>
          <w:b/>
          <w:color w:val="auto"/>
          <w:sz w:val="28"/>
        </w:rPr>
      </w:pPr>
      <w:r w:rsidRPr="001C6F7E">
        <w:rPr>
          <w:rFonts w:ascii="Arial" w:eastAsia="Calibri" w:hAnsi="Arial" w:cs="Arial"/>
          <w:b/>
          <w:color w:val="auto"/>
          <w:sz w:val="28"/>
        </w:rPr>
        <w:t>FORMULÁRIO DE ANÁLISE DA FORMAÇÃO ACADÊMICA</w:t>
      </w:r>
    </w:p>
    <w:p w14:paraId="6B30A71F" w14:textId="77777777" w:rsidR="00F653AD" w:rsidRPr="001C6F7E" w:rsidRDefault="00F653AD" w:rsidP="00F653AD">
      <w:pPr>
        <w:pStyle w:val="Normal1"/>
        <w:jc w:val="center"/>
        <w:rPr>
          <w:rFonts w:ascii="Arial" w:eastAsia="Calibri" w:hAnsi="Arial" w:cs="Arial"/>
          <w:b/>
          <w:color w:val="auto"/>
          <w:sz w:val="22"/>
        </w:rPr>
      </w:pPr>
      <w:r w:rsidRPr="001C6F7E">
        <w:rPr>
          <w:rFonts w:ascii="Arial" w:eastAsia="Calibri" w:hAnsi="Arial" w:cs="Arial"/>
          <w:b/>
          <w:color w:val="auto"/>
          <w:sz w:val="22"/>
        </w:rPr>
        <w:t xml:space="preserve">OS ITENS DESTE FORMULÁRIO NÃO PODEM SER RETIRADOS </w:t>
      </w:r>
    </w:p>
    <w:p w14:paraId="44883617" w14:textId="77777777" w:rsidR="00F653AD" w:rsidRPr="001C6F7E" w:rsidRDefault="00F653AD" w:rsidP="00F653AD">
      <w:pPr>
        <w:pStyle w:val="Normal1"/>
        <w:jc w:val="center"/>
        <w:rPr>
          <w:rFonts w:ascii="Arial" w:eastAsia="Calibri" w:hAnsi="Arial" w:cs="Arial"/>
          <w:b/>
          <w:color w:val="auto"/>
          <w:sz w:val="28"/>
        </w:rPr>
      </w:pPr>
      <w:r w:rsidRPr="001C6F7E">
        <w:rPr>
          <w:rFonts w:ascii="Arial" w:eastAsia="Calibri" w:hAnsi="Arial" w:cs="Arial"/>
          <w:b/>
          <w:color w:val="auto"/>
          <w:sz w:val="28"/>
        </w:rPr>
        <w:t>(</w:t>
      </w:r>
      <w:r w:rsidRPr="001C6F7E">
        <w:rPr>
          <w:rFonts w:ascii="Arial" w:eastAsia="Calibri" w:hAnsi="Arial" w:cs="Arial"/>
          <w:b/>
          <w:color w:val="auto"/>
          <w:sz w:val="22"/>
        </w:rPr>
        <w:t>Caso não tenha atividade para relacionar, deixe em branco</w:t>
      </w:r>
      <w:r w:rsidRPr="001C6F7E">
        <w:rPr>
          <w:rFonts w:ascii="Arial" w:eastAsia="Calibri" w:hAnsi="Arial" w:cs="Arial"/>
          <w:b/>
          <w:color w:val="auto"/>
          <w:sz w:val="28"/>
        </w:rPr>
        <w:t>)</w:t>
      </w:r>
    </w:p>
    <w:p w14:paraId="388FE480" w14:textId="77777777" w:rsidR="00F653AD" w:rsidRPr="001C6F7E" w:rsidRDefault="00F653AD" w:rsidP="00F653AD">
      <w:pPr>
        <w:pStyle w:val="Normal1"/>
        <w:jc w:val="center"/>
        <w:rPr>
          <w:rFonts w:ascii="Arial" w:eastAsia="Calibri" w:hAnsi="Arial" w:cs="Arial"/>
          <w:b/>
          <w:color w:val="auto"/>
          <w:sz w:val="28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1499"/>
        <w:gridCol w:w="1134"/>
        <w:gridCol w:w="1701"/>
      </w:tblGrid>
      <w:tr w:rsidR="00F653AD" w:rsidRPr="001C6F7E" w14:paraId="7720E870" w14:textId="77777777" w:rsidTr="0074494E">
        <w:trPr>
          <w:trHeight w:val="393"/>
        </w:trPr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33DDBAB" w14:textId="77777777" w:rsidR="00F653AD" w:rsidRPr="001C6F7E" w:rsidRDefault="00F653AD" w:rsidP="0074494E">
            <w:pPr>
              <w:pStyle w:val="Normal1"/>
              <w:keepNext/>
              <w:spacing w:before="240" w:after="60" w:line="360" w:lineRule="auto"/>
              <w:rPr>
                <w:rFonts w:ascii="Arial" w:eastAsia="Calibri" w:hAnsi="Arial" w:cs="Arial"/>
                <w:b/>
                <w:color w:val="auto"/>
              </w:rPr>
            </w:pPr>
            <w:r w:rsidRPr="001C6F7E">
              <w:rPr>
                <w:rFonts w:ascii="Arial" w:eastAsia="Calibri" w:hAnsi="Arial" w:cs="Arial"/>
                <w:b/>
                <w:color w:val="auto"/>
                <w:sz w:val="24"/>
                <w:szCs w:val="22"/>
                <w:lang w:eastAsia="en-US"/>
              </w:rPr>
              <w:t xml:space="preserve">NOME DO CANDIDATO:    </w:t>
            </w:r>
          </w:p>
        </w:tc>
      </w:tr>
      <w:tr w:rsidR="00F653AD" w:rsidRPr="00F653AD" w14:paraId="257822E3" w14:textId="77777777" w:rsidTr="0074494E">
        <w:trPr>
          <w:trHeight w:val="280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0F2B" w14:textId="77777777" w:rsidR="00F653AD" w:rsidRPr="00F653AD" w:rsidRDefault="00F653AD" w:rsidP="0074494E">
            <w:pPr>
              <w:pStyle w:val="Normal1"/>
              <w:keepNext/>
              <w:spacing w:before="240" w:after="6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Atividade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C68D" w14:textId="77777777" w:rsidR="00F653AD" w:rsidRPr="00F653AD" w:rsidRDefault="00F653AD" w:rsidP="0074494E">
            <w:pPr>
              <w:pStyle w:val="Normal1"/>
              <w:keepNext/>
              <w:spacing w:before="240" w:after="6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892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6B1E1B7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N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  <w:vertAlign w:val="superscript"/>
              </w:rPr>
              <w:t>o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Itens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F9CE" w14:textId="77777777" w:rsidR="00F653AD" w:rsidRPr="00F653AD" w:rsidRDefault="00F653AD" w:rsidP="0074494E">
            <w:pPr>
              <w:pStyle w:val="Normal1"/>
              <w:keepNext/>
              <w:spacing w:before="240" w:after="60"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Total de pontos</w:t>
            </w:r>
          </w:p>
        </w:tc>
      </w:tr>
      <w:tr w:rsidR="00F653AD" w:rsidRPr="00F653AD" w14:paraId="0B1F2CEA" w14:textId="77777777" w:rsidTr="0074494E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2A25" w14:textId="77777777" w:rsidR="00F653AD" w:rsidRPr="00F653AD" w:rsidRDefault="00F653AD" w:rsidP="00F653AD">
            <w:pPr>
              <w:pStyle w:val="Normal1"/>
              <w:numPr>
                <w:ilvl w:val="0"/>
                <w:numId w:val="6"/>
              </w:numPr>
              <w:spacing w:line="360" w:lineRule="auto"/>
              <w:ind w:left="567" w:hanging="425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>APERFEIÇOAMENTO CONCLUÍDO (MÍNIMO DE 180 HORAS)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E= área específica (Med. Veterinária), A= afim </w:t>
            </w:r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>(Ciências Agrárias – 5.00.00.00-</w:t>
            </w:r>
            <w:proofErr w:type="gramStart"/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>4  e</w:t>
            </w:r>
            <w:proofErr w:type="gramEnd"/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Ciências Biológicas – 2.00.00.00-6, </w:t>
            </w: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de acordo com a tabela das áreas de conhecimento do CNPq -  </w:t>
            </w:r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http://www.cnpq.br/documents/10157/186158/TabeladeAreasdoConhecimento.pdf ). </w:t>
            </w:r>
            <w:r w:rsidRPr="00F653A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(Apresentar certificado de conclusão e grade curricular)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273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BDF2AC8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E = 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2,5</w:t>
            </w:r>
          </w:p>
          <w:p w14:paraId="1B790ECE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A = 1,5</w:t>
            </w:r>
          </w:p>
          <w:p w14:paraId="0E39A7A4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F7E6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5930AAB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50D3357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5B0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653AD" w:rsidRPr="00F653AD" w14:paraId="14124020" w14:textId="77777777" w:rsidTr="0074494E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6AB" w14:textId="77777777" w:rsidR="00F653AD" w:rsidRPr="00F653AD" w:rsidRDefault="00F653AD" w:rsidP="00F653AD">
            <w:pPr>
              <w:pStyle w:val="Normal1"/>
              <w:numPr>
                <w:ilvl w:val="0"/>
                <w:numId w:val="6"/>
              </w:numPr>
              <w:spacing w:line="360" w:lineRule="auto"/>
              <w:ind w:left="567" w:hanging="425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CURSO DE PÓS-GRADUAÇÃO LATO SENSU CONCLUIDO (Mínimo de 360 horas). 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E= área específica (Med. Veterinária), A= afim </w:t>
            </w:r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>(Ciências Agrárias – 5.00.00.00-</w:t>
            </w:r>
            <w:proofErr w:type="gramStart"/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>4  e</w:t>
            </w:r>
            <w:proofErr w:type="gramEnd"/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Ciências Biológicas – 2.00.00.00-6, </w:t>
            </w: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de acordo com a tabela das áreas de conhecimento do CNPq -  </w:t>
            </w:r>
            <w:r w:rsidRPr="00F653AD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http://www.cnpq.br/documents/10157/186158/TabeladeAreasdoConhecimento.pdf ).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97AA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E 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= 5</w:t>
            </w:r>
          </w:p>
          <w:p w14:paraId="5EDD0A8E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>A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= 2,5</w:t>
            </w:r>
          </w:p>
          <w:p w14:paraId="60EAD375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2298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FB0E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653AD" w:rsidRPr="00F653AD" w14:paraId="2DE1CD8D" w14:textId="77777777" w:rsidTr="0074494E"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EA7" w14:textId="77777777" w:rsidR="00F653AD" w:rsidRPr="00F653AD" w:rsidRDefault="00F653AD" w:rsidP="00F653AD">
            <w:pPr>
              <w:pStyle w:val="Normal1"/>
              <w:numPr>
                <w:ilvl w:val="0"/>
                <w:numId w:val="6"/>
              </w:numPr>
              <w:spacing w:line="360" w:lineRule="auto"/>
              <w:ind w:left="567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RESIDÊNCIA MÉDICO-VETERINÁRIA </w:t>
            </w:r>
          </w:p>
          <w:p w14:paraId="04C8DAE6" w14:textId="77777777" w:rsidR="00F653AD" w:rsidRPr="00F653AD" w:rsidRDefault="00F653AD" w:rsidP="00F653AD">
            <w:pPr>
              <w:pStyle w:val="Normal1"/>
              <w:numPr>
                <w:ilvl w:val="1"/>
                <w:numId w:val="6"/>
              </w:numPr>
              <w:spacing w:line="360" w:lineRule="auto"/>
              <w:ind w:left="567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Aprovada pelo MEC. </w:t>
            </w: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Serão considerados apenas dois anos. </w:t>
            </w:r>
          </w:p>
          <w:p w14:paraId="28824EF2" w14:textId="77777777" w:rsidR="00F653AD" w:rsidRPr="00F653AD" w:rsidRDefault="00F653AD" w:rsidP="00F653AD">
            <w:pPr>
              <w:pStyle w:val="Normal1"/>
              <w:numPr>
                <w:ilvl w:val="1"/>
                <w:numId w:val="6"/>
              </w:numPr>
              <w:spacing w:line="360" w:lineRule="auto"/>
              <w:ind w:left="567"/>
              <w:jc w:val="both"/>
              <w:rPr>
                <w:rFonts w:ascii="Trebuchet MS" w:eastAsia="Calibri" w:hAnsi="Trebuchet MS" w:cs="Trebuchet MS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Não aprovada pelo MEC. Deverá atender os critérios </w:t>
            </w:r>
            <w:r w:rsidRPr="00F653AD">
              <w:rPr>
                <w:rFonts w:ascii="Arial" w:hAnsi="Arial" w:cs="Arial"/>
                <w:color w:val="auto"/>
                <w:sz w:val="24"/>
                <w:szCs w:val="24"/>
              </w:rPr>
              <w:t xml:space="preserve">da </w:t>
            </w:r>
            <w:r w:rsidRPr="00F653AD">
              <w:rPr>
                <w:b/>
                <w:bCs/>
                <w:color w:val="auto"/>
                <w:sz w:val="24"/>
                <w:szCs w:val="24"/>
              </w:rPr>
              <w:t>RESOLUÇÃO CFMV Nº 1.076, DE 11 DE DEZEMBRO DE 2014</w:t>
            </w:r>
          </w:p>
          <w:p w14:paraId="2A1B65E5" w14:textId="77777777" w:rsidR="00F653AD" w:rsidRPr="00F653AD" w:rsidRDefault="00F653AD" w:rsidP="0074494E">
            <w:pPr>
              <w:pStyle w:val="Normal1"/>
              <w:spacing w:line="360" w:lineRule="auto"/>
              <w:ind w:left="207"/>
              <w:jc w:val="both"/>
              <w:rPr>
                <w:rFonts w:ascii="Arial" w:eastAsia="Calibri" w:hAnsi="Arial" w:cs="Arial"/>
                <w:i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     Serão considerados apenas dois anos.</w:t>
            </w:r>
          </w:p>
          <w:p w14:paraId="7820BCB5" w14:textId="77777777" w:rsidR="00F653AD" w:rsidRPr="00F653AD" w:rsidRDefault="00F653AD" w:rsidP="0074494E">
            <w:pPr>
              <w:pStyle w:val="Normal1"/>
              <w:spacing w:line="360" w:lineRule="auto"/>
              <w:ind w:left="567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i/>
                <w:color w:val="auto"/>
                <w:sz w:val="24"/>
                <w:szCs w:val="24"/>
              </w:rPr>
              <w:t>Só serão aceitos certificados emitidos pelos órgãos superiores da instituição, coordenação da residência ou outros órgãos oficiais.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66A4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lastRenderedPageBreak/>
              <w:t xml:space="preserve">10 </w:t>
            </w:r>
          </w:p>
          <w:p w14:paraId="2D1250DC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pontos/ano</w:t>
            </w:r>
          </w:p>
          <w:p w14:paraId="32B4D300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5E0F80FD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13D44986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08 </w:t>
            </w:r>
          </w:p>
          <w:p w14:paraId="52154477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53AD">
              <w:rPr>
                <w:rFonts w:ascii="Arial" w:eastAsia="Calibri" w:hAnsi="Arial" w:cs="Arial"/>
                <w:color w:val="auto"/>
                <w:sz w:val="24"/>
                <w:szCs w:val="24"/>
              </w:rPr>
              <w:t>pontos/ano</w:t>
            </w:r>
          </w:p>
          <w:p w14:paraId="14F05835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ADF6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A5DD" w14:textId="77777777" w:rsidR="00F653AD" w:rsidRPr="00F653AD" w:rsidRDefault="00F653AD" w:rsidP="0074494E">
            <w:pPr>
              <w:pStyle w:val="Normal1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4A9771E3" w14:textId="77777777" w:rsidR="00F653AD" w:rsidRPr="00F653AD" w:rsidRDefault="00F653AD" w:rsidP="00F653AD">
      <w:pPr>
        <w:pStyle w:val="Normal1"/>
        <w:spacing w:line="360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F653AD">
        <w:rPr>
          <w:rFonts w:ascii="Arial" w:hAnsi="Arial" w:cs="Arial"/>
          <w:b/>
          <w:color w:val="auto"/>
          <w:sz w:val="24"/>
          <w:szCs w:val="24"/>
        </w:rPr>
        <w:t>COMISSÃO JULGADORA</w:t>
      </w:r>
    </w:p>
    <w:p w14:paraId="2EF8FF3C" w14:textId="77777777" w:rsidR="004B359C" w:rsidRPr="00F653AD" w:rsidRDefault="004B359C">
      <w:pPr>
        <w:rPr>
          <w:sz w:val="24"/>
          <w:szCs w:val="24"/>
        </w:rPr>
      </w:pPr>
    </w:p>
    <w:sectPr w:rsidR="004B359C" w:rsidRPr="00F653AD" w:rsidSect="00D0587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E903" w14:textId="77777777" w:rsidR="00C209D3" w:rsidRDefault="00C209D3">
      <w:r>
        <w:separator/>
      </w:r>
    </w:p>
  </w:endnote>
  <w:endnote w:type="continuationSeparator" w:id="0">
    <w:p w14:paraId="1172E945" w14:textId="77777777" w:rsidR="00C209D3" w:rsidRDefault="00C2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1BCA" w14:textId="77777777" w:rsidR="00D0587D" w:rsidRPr="00730A2A" w:rsidRDefault="00F653AD" w:rsidP="00D0587D">
    <w:pPr>
      <w:pStyle w:val="Rodap"/>
      <w:spacing w:after="12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PROGRAMA DE PÓS-GRADUAÇÃO </w:t>
    </w:r>
    <w:smartTag w:uri="urn:schemas-microsoft-com:office:smarttags" w:element="PersonName">
      <w:smartTagPr>
        <w:attr w:name="ProductID" w:val="EM CIￊNCIAS VETERIN￁RIAS"/>
      </w:smartTagPr>
      <w:r>
        <w:rPr>
          <w:rFonts w:ascii="Arial" w:hAnsi="Arial" w:cs="Arial"/>
          <w:sz w:val="14"/>
        </w:rPr>
        <w:t>EM CIÊNCIAS VETERINÁRIAS</w:t>
      </w:r>
    </w:smartTag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–</w:t>
    </w:r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Rua Ceará</w:t>
    </w:r>
    <w:r w:rsidRPr="00730A2A">
      <w:rPr>
        <w:rFonts w:ascii="Arial" w:hAnsi="Arial" w:cs="Arial"/>
        <w:sz w:val="14"/>
      </w:rPr>
      <w:t xml:space="preserve">, </w:t>
    </w:r>
    <w:r>
      <w:rPr>
        <w:rFonts w:ascii="Arial" w:hAnsi="Arial" w:cs="Arial"/>
        <w:sz w:val="14"/>
      </w:rPr>
      <w:t>s/</w:t>
    </w:r>
    <w:r w:rsidRPr="00730A2A">
      <w:rPr>
        <w:rFonts w:ascii="Arial" w:hAnsi="Arial" w:cs="Arial"/>
        <w:sz w:val="14"/>
      </w:rPr>
      <w:t>n°</w:t>
    </w:r>
    <w:r>
      <w:rPr>
        <w:rFonts w:ascii="Arial" w:hAnsi="Arial" w:cs="Arial"/>
        <w:sz w:val="14"/>
      </w:rPr>
      <w:t xml:space="preserve"> Bloco 2D – Sala 03 -</w:t>
    </w:r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Campus Umuarama</w:t>
    </w:r>
    <w:r w:rsidRPr="00730A2A">
      <w:rPr>
        <w:rFonts w:ascii="Arial" w:hAnsi="Arial" w:cs="Arial"/>
        <w:sz w:val="14"/>
      </w:rPr>
      <w:t xml:space="preserve"> - </w:t>
    </w:r>
    <w:r>
      <w:rPr>
        <w:rFonts w:ascii="Arial" w:hAnsi="Arial" w:cs="Arial"/>
        <w:sz w:val="14"/>
      </w:rPr>
      <w:t>38</w:t>
    </w:r>
    <w:r w:rsidRPr="00730A2A">
      <w:rPr>
        <w:rFonts w:ascii="Arial" w:hAnsi="Arial" w:cs="Arial"/>
        <w:sz w:val="14"/>
      </w:rPr>
      <w:t>40</w:t>
    </w:r>
    <w:r>
      <w:rPr>
        <w:rFonts w:ascii="Arial" w:hAnsi="Arial" w:cs="Arial"/>
        <w:sz w:val="14"/>
      </w:rPr>
      <w:t>0</w:t>
    </w:r>
    <w:r w:rsidRPr="00730A2A">
      <w:rPr>
        <w:rFonts w:ascii="Arial" w:hAnsi="Arial" w:cs="Arial"/>
        <w:sz w:val="14"/>
      </w:rPr>
      <w:t>-</w:t>
    </w:r>
    <w:r>
      <w:rPr>
        <w:rFonts w:ascii="Arial" w:hAnsi="Arial" w:cs="Arial"/>
        <w:sz w:val="14"/>
      </w:rPr>
      <w:t>902</w:t>
    </w:r>
    <w:r w:rsidRPr="00730A2A">
      <w:rPr>
        <w:rFonts w:ascii="Arial" w:hAnsi="Arial" w:cs="Arial"/>
        <w:sz w:val="14"/>
      </w:rPr>
      <w:t xml:space="preserve"> - Uberlândia – MG</w:t>
    </w:r>
    <w:r>
      <w:rPr>
        <w:rFonts w:ascii="Arial" w:hAnsi="Arial" w:cs="Arial"/>
        <w:sz w:val="14"/>
      </w:rPr>
      <w:t xml:space="preserve">         </w:t>
    </w:r>
    <w:r w:rsidRPr="00730A2A">
      <w:rPr>
        <w:rFonts w:ascii="Arial" w:hAnsi="Arial" w:cs="Arial"/>
        <w:sz w:val="14"/>
      </w:rPr>
      <w:t>+55 – 34 – 32</w:t>
    </w:r>
    <w:r>
      <w:rPr>
        <w:rFonts w:ascii="Arial" w:hAnsi="Arial" w:cs="Arial"/>
        <w:sz w:val="14"/>
      </w:rPr>
      <w:t>18</w:t>
    </w:r>
    <w:r w:rsidRPr="00730A2A">
      <w:rPr>
        <w:rFonts w:ascii="Arial" w:hAnsi="Arial" w:cs="Arial"/>
        <w:sz w:val="14"/>
      </w:rPr>
      <w:t>-</w:t>
    </w:r>
    <w:r>
      <w:rPr>
        <w:rFonts w:ascii="Arial" w:hAnsi="Arial" w:cs="Arial"/>
        <w:sz w:val="14"/>
      </w:rPr>
      <w:t xml:space="preserve">2494             </w:t>
    </w:r>
    <w:hyperlink r:id="rId1" w:history="1">
      <w:r w:rsidRPr="007D637D">
        <w:rPr>
          <w:rStyle w:val="Hyperlink"/>
          <w:rFonts w:ascii="Arial" w:hAnsi="Arial" w:cs="Arial"/>
          <w:sz w:val="14"/>
        </w:rPr>
        <w:t>www.mestrado.famev.ufu.br</w:t>
      </w:r>
    </w:hyperlink>
    <w:r>
      <w:rPr>
        <w:rFonts w:ascii="Arial" w:hAnsi="Arial" w:cs="Arial"/>
        <w:sz w:val="14"/>
      </w:rPr>
      <w:t xml:space="preserve">              </w:t>
    </w:r>
    <w:r w:rsidRPr="00730A2A">
      <w:rPr>
        <w:rFonts w:ascii="Arial" w:hAnsi="Arial" w:cs="Arial"/>
        <w:sz w:val="14"/>
      </w:rPr>
      <w:t xml:space="preserve">  http://www.ufu.br</w:t>
    </w:r>
  </w:p>
  <w:p w14:paraId="7DCA0A2B" w14:textId="77777777" w:rsidR="00D0587D" w:rsidRPr="00817A1F" w:rsidRDefault="00C209D3" w:rsidP="00D0587D">
    <w:pPr>
      <w:pStyle w:val="Rodap"/>
    </w:pPr>
  </w:p>
  <w:p w14:paraId="4AF50224" w14:textId="77777777" w:rsidR="00D0587D" w:rsidRPr="00DD1997" w:rsidRDefault="00C209D3" w:rsidP="00D058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84125" w14:textId="77777777" w:rsidR="00C209D3" w:rsidRDefault="00C209D3">
      <w:r>
        <w:separator/>
      </w:r>
    </w:p>
  </w:footnote>
  <w:footnote w:type="continuationSeparator" w:id="0">
    <w:p w14:paraId="3525FEC1" w14:textId="77777777" w:rsidR="00C209D3" w:rsidRDefault="00C2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D0587D" w:rsidRPr="00530E77" w14:paraId="31AB5693" w14:textId="77777777" w:rsidTr="00D0587D">
      <w:tc>
        <w:tcPr>
          <w:tcW w:w="1242" w:type="dxa"/>
          <w:vAlign w:val="center"/>
        </w:tcPr>
        <w:p w14:paraId="209C0039" w14:textId="77777777" w:rsidR="00D0587D" w:rsidRPr="00530E77" w:rsidRDefault="00F653AD" w:rsidP="00D0587D">
          <w:pPr>
            <w:pStyle w:val="Cabealho"/>
            <w:jc w:val="center"/>
          </w:pPr>
          <w:r w:rsidRPr="00530E77">
            <w:rPr>
              <w:noProof/>
            </w:rPr>
            <w:drawing>
              <wp:inline distT="0" distB="0" distL="0" distR="0" wp14:anchorId="6348F0C2" wp14:editId="00492815">
                <wp:extent cx="695325" cy="733425"/>
                <wp:effectExtent l="0" t="0" r="9525" b="9525"/>
                <wp:docPr id="2" name="Imagem 2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1BC15377" w14:textId="77777777" w:rsidR="00D0587D" w:rsidRPr="00730A2A" w:rsidRDefault="00F653AD" w:rsidP="00D0587D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SERVIÇO PÚBLICO FEDERAL</w:t>
          </w:r>
        </w:p>
        <w:p w14:paraId="62ABBE04" w14:textId="77777777" w:rsidR="00D0587D" w:rsidRPr="00730A2A" w:rsidRDefault="00F653AD" w:rsidP="00D0587D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MINISTÉRIO DA EDUCAÇÃO</w:t>
          </w:r>
        </w:p>
        <w:p w14:paraId="71A58BB9" w14:textId="77777777" w:rsidR="00D0587D" w:rsidRPr="00730A2A" w:rsidRDefault="00F653AD" w:rsidP="00D0587D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730A2A">
            <w:rPr>
              <w:rFonts w:ascii="Arial" w:hAnsi="Arial" w:cs="Arial"/>
              <w:b/>
              <w:sz w:val="24"/>
            </w:rPr>
            <w:t>UNIVERSIDADE FEDERAL DE UBERLÂNDIA</w:t>
          </w:r>
        </w:p>
        <w:p w14:paraId="76EE241A" w14:textId="77777777" w:rsidR="00D0587D" w:rsidRPr="00DD5925" w:rsidRDefault="00F653AD" w:rsidP="00D0587D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 w:rsidRPr="00DD5925">
            <w:rPr>
              <w:rFonts w:ascii="Arial" w:hAnsi="Arial" w:cs="Arial"/>
              <w:b/>
              <w:sz w:val="24"/>
            </w:rPr>
            <w:t xml:space="preserve">FACULDADE DE MEDICINA VETERINÁRIA </w:t>
          </w:r>
        </w:p>
        <w:p w14:paraId="28EBE8DE" w14:textId="77777777" w:rsidR="00D0587D" w:rsidRPr="00DD5925" w:rsidRDefault="00F653AD" w:rsidP="00D0587D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 w:rsidRPr="00DD5925">
            <w:rPr>
              <w:rFonts w:ascii="Arial" w:hAnsi="Arial" w:cs="Arial"/>
              <w:b/>
              <w:sz w:val="18"/>
            </w:rPr>
            <w:t>PROGRAMA DE PÓS-GRADUAÇÃO EM CIÊNCIAS VETERINÁRIAS</w:t>
          </w:r>
        </w:p>
      </w:tc>
      <w:tc>
        <w:tcPr>
          <w:tcW w:w="1165" w:type="dxa"/>
          <w:vAlign w:val="center"/>
        </w:tcPr>
        <w:p w14:paraId="7D514404" w14:textId="77777777" w:rsidR="00D0587D" w:rsidRPr="00530E77" w:rsidRDefault="00F653AD" w:rsidP="00D0587D">
          <w:pPr>
            <w:pStyle w:val="Cabealho"/>
            <w:jc w:val="center"/>
          </w:pPr>
          <w:r w:rsidRPr="00530E77">
            <w:rPr>
              <w:noProof/>
            </w:rPr>
            <w:drawing>
              <wp:inline distT="0" distB="0" distL="0" distR="0" wp14:anchorId="11936CCC" wp14:editId="5FC1864E">
                <wp:extent cx="647700" cy="657225"/>
                <wp:effectExtent l="0" t="0" r="0" b="9525"/>
                <wp:docPr id="1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250877" w14:textId="77777777" w:rsidR="00D0587D" w:rsidRPr="00DD1997" w:rsidRDefault="00C209D3" w:rsidP="00D058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9479E"/>
    <w:multiLevelType w:val="hybridMultilevel"/>
    <w:tmpl w:val="E1DC4954"/>
    <w:lvl w:ilvl="0" w:tplc="27487FB6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0E41"/>
    <w:multiLevelType w:val="hybridMultilevel"/>
    <w:tmpl w:val="01BAB69C"/>
    <w:lvl w:ilvl="0" w:tplc="AF84DBF0">
      <w:start w:val="25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018E"/>
    <w:multiLevelType w:val="hybridMultilevel"/>
    <w:tmpl w:val="4BA46B28"/>
    <w:lvl w:ilvl="0" w:tplc="2B281DA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6068"/>
    <w:multiLevelType w:val="hybridMultilevel"/>
    <w:tmpl w:val="BF2A3608"/>
    <w:lvl w:ilvl="0" w:tplc="422CDC9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43CD1"/>
    <w:multiLevelType w:val="multilevel"/>
    <w:tmpl w:val="B61E240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1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4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9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22" w:hanging="1800"/>
      </w:pPr>
      <w:rPr>
        <w:rFonts w:hint="default"/>
        <w:b w:val="0"/>
      </w:rPr>
    </w:lvl>
  </w:abstractNum>
  <w:abstractNum w:abstractNumId="5" w15:restartNumberingAfterBreak="0">
    <w:nsid w:val="4D6B3F3D"/>
    <w:multiLevelType w:val="multilevel"/>
    <w:tmpl w:val="9A4E16BA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32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120" w:hanging="1440"/>
      </w:pPr>
    </w:lvl>
    <w:lvl w:ilvl="8">
      <w:start w:val="1"/>
      <w:numFmt w:val="decimal"/>
      <w:lvlText w:val="%1.%2.%3.%4.%5.%6.%7.%8.%9."/>
      <w:lvlJc w:val="left"/>
      <w:pPr>
        <w:ind w:left="7200" w:hanging="1800"/>
      </w:pPr>
    </w:lvl>
  </w:abstractNum>
  <w:abstractNum w:abstractNumId="6" w15:restartNumberingAfterBreak="0">
    <w:nsid w:val="55A43CB1"/>
    <w:multiLevelType w:val="hybridMultilevel"/>
    <w:tmpl w:val="34A27EB4"/>
    <w:lvl w:ilvl="0" w:tplc="3E362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F8C040">
      <w:numFmt w:val="none"/>
      <w:lvlText w:val=""/>
      <w:lvlJc w:val="left"/>
      <w:pPr>
        <w:tabs>
          <w:tab w:val="num" w:pos="360"/>
        </w:tabs>
      </w:pPr>
    </w:lvl>
    <w:lvl w:ilvl="2" w:tplc="138071D8">
      <w:numFmt w:val="none"/>
      <w:lvlText w:val=""/>
      <w:lvlJc w:val="left"/>
      <w:pPr>
        <w:tabs>
          <w:tab w:val="num" w:pos="360"/>
        </w:tabs>
      </w:pPr>
    </w:lvl>
    <w:lvl w:ilvl="3" w:tplc="CCAEAA0A">
      <w:numFmt w:val="none"/>
      <w:lvlText w:val=""/>
      <w:lvlJc w:val="left"/>
      <w:pPr>
        <w:tabs>
          <w:tab w:val="num" w:pos="360"/>
        </w:tabs>
      </w:pPr>
    </w:lvl>
    <w:lvl w:ilvl="4" w:tplc="F646A602">
      <w:numFmt w:val="none"/>
      <w:lvlText w:val=""/>
      <w:lvlJc w:val="left"/>
      <w:pPr>
        <w:tabs>
          <w:tab w:val="num" w:pos="360"/>
        </w:tabs>
      </w:pPr>
    </w:lvl>
    <w:lvl w:ilvl="5" w:tplc="06A8ACD8">
      <w:numFmt w:val="none"/>
      <w:lvlText w:val=""/>
      <w:lvlJc w:val="left"/>
      <w:pPr>
        <w:tabs>
          <w:tab w:val="num" w:pos="360"/>
        </w:tabs>
      </w:pPr>
    </w:lvl>
    <w:lvl w:ilvl="6" w:tplc="54360094">
      <w:numFmt w:val="none"/>
      <w:lvlText w:val=""/>
      <w:lvlJc w:val="left"/>
      <w:pPr>
        <w:tabs>
          <w:tab w:val="num" w:pos="360"/>
        </w:tabs>
      </w:pPr>
    </w:lvl>
    <w:lvl w:ilvl="7" w:tplc="9BF45582">
      <w:numFmt w:val="none"/>
      <w:lvlText w:val=""/>
      <w:lvlJc w:val="left"/>
      <w:pPr>
        <w:tabs>
          <w:tab w:val="num" w:pos="360"/>
        </w:tabs>
      </w:pPr>
    </w:lvl>
    <w:lvl w:ilvl="8" w:tplc="D610BF4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8EA1C19"/>
    <w:multiLevelType w:val="hybridMultilevel"/>
    <w:tmpl w:val="961A03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D4E7B"/>
    <w:multiLevelType w:val="hybridMultilevel"/>
    <w:tmpl w:val="E6C0101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349FF"/>
    <w:multiLevelType w:val="multilevel"/>
    <w:tmpl w:val="0E30BB5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6FB37A7B"/>
    <w:multiLevelType w:val="multilevel"/>
    <w:tmpl w:val="6E6234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1" w15:restartNumberingAfterBreak="0">
    <w:nsid w:val="78505865"/>
    <w:multiLevelType w:val="multilevel"/>
    <w:tmpl w:val="C47EA3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AD"/>
    <w:rsid w:val="004B359C"/>
    <w:rsid w:val="00955F51"/>
    <w:rsid w:val="00C209D3"/>
    <w:rsid w:val="00F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D447FB"/>
  <w15:chartTrackingRefBased/>
  <w15:docId w15:val="{6EC9214D-E012-42DD-9B72-1C5B1DB4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53AD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653AD"/>
    <w:pPr>
      <w:keepNext/>
      <w:autoSpaceDE w:val="0"/>
      <w:autoSpaceDN w:val="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3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653A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65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3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53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653AD"/>
    <w:rPr>
      <w:color w:val="0000FF"/>
      <w:u w:val="single"/>
    </w:rPr>
  </w:style>
  <w:style w:type="paragraph" w:customStyle="1" w:styleId="Normal1">
    <w:name w:val="Normal1"/>
    <w:rsid w:val="00F653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Normal10">
    <w:name w:val="Normal1"/>
    <w:uiPriority w:val="99"/>
    <w:rsid w:val="00F653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65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trado.famev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Ana Carolina Tomaz Duarte</cp:lastModifiedBy>
  <cp:revision>2</cp:revision>
  <dcterms:created xsi:type="dcterms:W3CDTF">2020-06-02T13:28:00Z</dcterms:created>
  <dcterms:modified xsi:type="dcterms:W3CDTF">2020-06-02T13:28:00Z</dcterms:modified>
</cp:coreProperties>
</file>